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03ADB" w14:textId="77777777" w:rsidR="00EF7FE3" w:rsidRPr="00DC6DB3" w:rsidRDefault="00EF7FE3" w:rsidP="00EF7FE3">
      <w:pPr>
        <w:spacing w:line="118" w:lineRule="exact"/>
        <w:rPr>
          <w:rFonts w:ascii="Calibri" w:hAnsi="Calibri" w:cs="Calibri"/>
          <w:sz w:val="20"/>
          <w:szCs w:val="20"/>
        </w:rPr>
      </w:pPr>
    </w:p>
    <w:p w14:paraId="527EC736" w14:textId="77777777" w:rsidR="006172A4" w:rsidRPr="00DC6DB3" w:rsidRDefault="006172A4" w:rsidP="00DC6DB3">
      <w:pPr>
        <w:spacing w:before="240"/>
        <w:jc w:val="center"/>
        <w:rPr>
          <w:rFonts w:ascii="Calibri" w:hAnsi="Calibri" w:cs="Calibri"/>
          <w:color w:val="0070C0"/>
          <w:sz w:val="28"/>
          <w:szCs w:val="28"/>
        </w:rPr>
      </w:pPr>
      <w:r>
        <w:rPr>
          <w:rFonts w:ascii="Calibri" w:hAnsi="Calibri"/>
          <w:b/>
          <w:color w:val="0070C0"/>
          <w:sz w:val="28"/>
        </w:rPr>
        <w:t>LISTA DE VERIFICACIÓN</w:t>
      </w:r>
    </w:p>
    <w:p w14:paraId="64AD52C8" w14:textId="0016BC6D" w:rsidR="00EF7FE3" w:rsidRPr="00DC6DB3" w:rsidRDefault="00EF7FE3" w:rsidP="00DC6DB3">
      <w:pPr>
        <w:spacing w:before="120"/>
        <w:jc w:val="center"/>
        <w:rPr>
          <w:rFonts w:ascii="Calibri" w:hAnsi="Calibri" w:cs="Calibri"/>
          <w:color w:val="0070C0"/>
          <w:sz w:val="28"/>
          <w:szCs w:val="28"/>
        </w:rPr>
      </w:pPr>
      <w:r>
        <w:rPr>
          <w:rFonts w:ascii="Calibri" w:hAnsi="Calibri"/>
          <w:b/>
          <w:color w:val="0070C0"/>
          <w:sz w:val="28"/>
        </w:rPr>
        <w:t>FACTORES QUE DETERMINAN EL INTERÉS SUPERIOR DEL NIÑO</w:t>
      </w:r>
    </w:p>
    <w:p w14:paraId="684DBFA2" w14:textId="77777777" w:rsidR="00EF7FE3" w:rsidRPr="00DC6DB3" w:rsidRDefault="00EF7FE3" w:rsidP="00DC6DB3">
      <w:pPr>
        <w:rPr>
          <w:rFonts w:ascii="Calibri" w:hAnsi="Calibri" w:cs="Calibri"/>
          <w:color w:val="0070C0"/>
          <w:sz w:val="20"/>
          <w:szCs w:val="20"/>
        </w:rPr>
      </w:pPr>
    </w:p>
    <w:p w14:paraId="09BDA929" w14:textId="77777777" w:rsidR="00EF7FE3" w:rsidRPr="00DC6DB3" w:rsidRDefault="00EF7FE3" w:rsidP="00EF7FE3">
      <w:pPr>
        <w:spacing w:line="193" w:lineRule="exact"/>
        <w:rPr>
          <w:rFonts w:ascii="Calibri" w:hAnsi="Calibri" w:cs="Calibri"/>
          <w:sz w:val="20"/>
          <w:szCs w:val="20"/>
        </w:rPr>
      </w:pPr>
    </w:p>
    <w:p w14:paraId="4C0F2E4F" w14:textId="77777777" w:rsidR="00EF7FE3" w:rsidRPr="00DC6DB3" w:rsidRDefault="00EF7FE3" w:rsidP="00EF7FE3">
      <w:pPr>
        <w:spacing w:line="249" w:lineRule="auto"/>
        <w:jc w:val="both"/>
        <w:rPr>
          <w:rFonts w:ascii="Calibri" w:hAnsi="Calibri" w:cs="Calibri"/>
          <w:sz w:val="20"/>
          <w:szCs w:val="20"/>
        </w:rPr>
      </w:pPr>
      <w:r>
        <w:rPr>
          <w:rFonts w:ascii="Calibri" w:hAnsi="Calibri"/>
          <w:sz w:val="20"/>
        </w:rPr>
        <w:t>Todos los factores que se enumeran a continuación son importantes para determinar cuál de las opciones disponibles responde al interés superior de la niñez, incluida la identificación de las medidas de seguimiento necesarias. El peso de cada factor varía inevitablemente en función de cada niño o niña. En el Capítulo 5 de las Directrices se proporciona orientación sobre la difícil tarea de sopesar estos factores.</w:t>
      </w:r>
    </w:p>
    <w:p w14:paraId="7D70712D" w14:textId="77777777" w:rsidR="00EF7FE3" w:rsidRPr="00DC6DB3" w:rsidRDefault="00EF7FE3" w:rsidP="00EF7FE3">
      <w:pPr>
        <w:spacing w:line="186" w:lineRule="exact"/>
        <w:rPr>
          <w:rFonts w:ascii="Calibri" w:hAnsi="Calibri" w:cs="Calibri"/>
          <w:sz w:val="20"/>
          <w:szCs w:val="20"/>
        </w:rPr>
      </w:pPr>
    </w:p>
    <w:p w14:paraId="2CCDADB3" w14:textId="0B1D211E" w:rsidR="00EF7FE3" w:rsidRPr="00DC6DB3" w:rsidRDefault="00EF7FE3" w:rsidP="00DC6DB3">
      <w:pPr>
        <w:spacing w:before="80" w:after="80"/>
        <w:rPr>
          <w:rFonts w:ascii="Calibri" w:hAnsi="Calibri" w:cs="Calibri"/>
          <w:color w:val="0070C0"/>
          <w:sz w:val="20"/>
          <w:szCs w:val="20"/>
        </w:rPr>
      </w:pPr>
      <w:r>
        <w:rPr>
          <w:rFonts w:ascii="Calibri" w:hAnsi="Calibri"/>
          <w:b/>
          <w:color w:val="0070C0"/>
          <w:sz w:val="20"/>
        </w:rPr>
        <w:t>OPINIONES DEL NIÑO O NIÑA</w:t>
      </w:r>
    </w:p>
    <w:p w14:paraId="698D8916" w14:textId="1D20B5FF" w:rsidR="00CF68DE" w:rsidRPr="00DC6DB3" w:rsidRDefault="00EF7FE3" w:rsidP="00DC6DB3">
      <w:pPr>
        <w:pStyle w:val="ListParagraph"/>
        <w:numPr>
          <w:ilvl w:val="0"/>
          <w:numId w:val="3"/>
        </w:numPr>
        <w:spacing w:before="80" w:after="80"/>
        <w:ind w:left="357" w:hanging="357"/>
        <w:contextualSpacing w:val="0"/>
        <w:rPr>
          <w:rFonts w:ascii="Calibri" w:hAnsi="Calibri" w:cs="Calibri"/>
          <w:sz w:val="20"/>
          <w:szCs w:val="20"/>
        </w:rPr>
      </w:pPr>
      <w:r>
        <w:rPr>
          <w:rFonts w:ascii="Calibri" w:hAnsi="Calibri"/>
          <w:sz w:val="20"/>
        </w:rPr>
        <w:t>Los deseos y sentimientos del niño o niña y si los ha expresado él/ella directamente</w:t>
      </w:r>
      <w:r w:rsidR="0042047F">
        <w:rPr>
          <w:rFonts w:ascii="Calibri" w:hAnsi="Calibri"/>
          <w:sz w:val="20"/>
        </w:rPr>
        <w:t>;</w:t>
      </w:r>
    </w:p>
    <w:p w14:paraId="75D101C2" w14:textId="77777777" w:rsidR="00CF68DE" w:rsidRPr="00DC6DB3" w:rsidRDefault="00EF7FE3" w:rsidP="00DC6DB3">
      <w:pPr>
        <w:pStyle w:val="ListParagraph"/>
        <w:numPr>
          <w:ilvl w:val="0"/>
          <w:numId w:val="3"/>
        </w:numPr>
        <w:spacing w:before="80" w:after="80"/>
        <w:ind w:left="357" w:hanging="357"/>
        <w:contextualSpacing w:val="0"/>
        <w:rPr>
          <w:rFonts w:ascii="Calibri" w:hAnsi="Calibri" w:cs="Calibri"/>
          <w:sz w:val="20"/>
          <w:szCs w:val="20"/>
        </w:rPr>
      </w:pPr>
      <w:r>
        <w:rPr>
          <w:rFonts w:ascii="Calibri" w:hAnsi="Calibri"/>
          <w:sz w:val="20"/>
        </w:rPr>
        <w:t>La importancia que se les debe dar en función de la edad y madurez del niño o niña;</w:t>
      </w:r>
    </w:p>
    <w:p w14:paraId="6E3D5779" w14:textId="77777777" w:rsidR="00EF7FE3" w:rsidRPr="00DC6DB3" w:rsidRDefault="00EF7FE3" w:rsidP="00DC6DB3">
      <w:pPr>
        <w:pStyle w:val="ListParagraph"/>
        <w:numPr>
          <w:ilvl w:val="0"/>
          <w:numId w:val="3"/>
        </w:numPr>
        <w:spacing w:before="80" w:after="80"/>
        <w:ind w:left="357" w:hanging="357"/>
        <w:contextualSpacing w:val="0"/>
        <w:rPr>
          <w:rFonts w:ascii="Calibri" w:hAnsi="Calibri" w:cs="Calibri"/>
          <w:sz w:val="20"/>
          <w:szCs w:val="20"/>
        </w:rPr>
      </w:pPr>
      <w:r>
        <w:rPr>
          <w:rFonts w:ascii="Calibri" w:hAnsi="Calibri"/>
          <w:sz w:val="20"/>
        </w:rPr>
        <w:t>Capacidad del niño o niña para comprender y evaluar las implicaciones de las distintas opciones.</w:t>
      </w:r>
    </w:p>
    <w:p w14:paraId="4251C1A8" w14:textId="77777777" w:rsidR="00EF7FE3" w:rsidRPr="00DC6DB3" w:rsidRDefault="00EF7FE3" w:rsidP="00DC6DB3">
      <w:pPr>
        <w:spacing w:before="80" w:after="80"/>
        <w:rPr>
          <w:rFonts w:ascii="Calibri" w:hAnsi="Calibri" w:cs="Calibri"/>
          <w:sz w:val="20"/>
          <w:szCs w:val="20"/>
        </w:rPr>
      </w:pPr>
    </w:p>
    <w:p w14:paraId="07C40861" w14:textId="778C210F" w:rsidR="00EF7FE3" w:rsidRPr="00DC6DB3" w:rsidRDefault="00EF7FE3" w:rsidP="00DC6DB3">
      <w:pPr>
        <w:spacing w:before="80" w:after="80"/>
        <w:rPr>
          <w:rFonts w:ascii="Calibri" w:hAnsi="Calibri" w:cs="Calibri"/>
          <w:color w:val="0070C0"/>
          <w:sz w:val="20"/>
          <w:szCs w:val="20"/>
        </w:rPr>
      </w:pPr>
      <w:r>
        <w:rPr>
          <w:rFonts w:ascii="Calibri" w:hAnsi="Calibri"/>
          <w:b/>
          <w:color w:val="0070C0"/>
          <w:sz w:val="20"/>
        </w:rPr>
        <w:t>ENTORNO SEGURO</w:t>
      </w:r>
    </w:p>
    <w:p w14:paraId="4ACA0683" w14:textId="0E07227E" w:rsidR="00EF7FE3" w:rsidRPr="00DC6DB3" w:rsidRDefault="00EF7FE3" w:rsidP="00DC6DB3">
      <w:pPr>
        <w:pStyle w:val="ListParagraph"/>
        <w:numPr>
          <w:ilvl w:val="0"/>
          <w:numId w:val="3"/>
        </w:numPr>
        <w:spacing w:before="80" w:after="80"/>
        <w:ind w:left="357" w:hanging="357"/>
        <w:contextualSpacing w:val="0"/>
        <w:rPr>
          <w:rFonts w:ascii="Calibri" w:hAnsi="Calibri" w:cs="Calibri"/>
          <w:sz w:val="20"/>
          <w:szCs w:val="20"/>
        </w:rPr>
      </w:pPr>
      <w:r>
        <w:rPr>
          <w:rFonts w:ascii="Calibri" w:hAnsi="Calibri"/>
          <w:sz w:val="20"/>
        </w:rPr>
        <w:t>Normalmente, la seguridad es prioritaria. La exposición o la posible exposición a daños graves generalmente prima sobre los otros factores. Considerar:</w:t>
      </w:r>
    </w:p>
    <w:p w14:paraId="4368B5B8" w14:textId="6E6307AE" w:rsidR="00CF68DE" w:rsidRPr="00DC6DB3" w:rsidRDefault="00EF7FE3" w:rsidP="00DC6DB3">
      <w:pPr>
        <w:pStyle w:val="ListParagraph"/>
        <w:numPr>
          <w:ilvl w:val="2"/>
          <w:numId w:val="7"/>
        </w:numPr>
        <w:spacing w:before="80" w:after="80"/>
        <w:ind w:left="717" w:right="200"/>
        <w:contextualSpacing w:val="0"/>
        <w:rPr>
          <w:rFonts w:ascii="Calibri" w:hAnsi="Calibri" w:cs="Calibri"/>
          <w:sz w:val="20"/>
          <w:szCs w:val="20"/>
        </w:rPr>
      </w:pPr>
      <w:r>
        <w:rPr>
          <w:rFonts w:ascii="Calibri" w:hAnsi="Calibri"/>
          <w:sz w:val="20"/>
        </w:rPr>
        <w:t>La seguridad en el lugar geográfico/hogar de que se trate</w:t>
      </w:r>
      <w:r w:rsidR="0042047F">
        <w:rPr>
          <w:rFonts w:ascii="Calibri" w:hAnsi="Calibri"/>
          <w:sz w:val="20"/>
        </w:rPr>
        <w:t>;</w:t>
      </w:r>
      <w:r>
        <w:rPr>
          <w:rFonts w:ascii="Calibri" w:hAnsi="Calibri"/>
          <w:sz w:val="20"/>
        </w:rPr>
        <w:t xml:space="preserve"> </w:t>
      </w:r>
    </w:p>
    <w:p w14:paraId="23101D6D" w14:textId="1E35FFB2" w:rsidR="00CF68DE" w:rsidRPr="00DC6DB3" w:rsidRDefault="00EF7FE3" w:rsidP="00DC6DB3">
      <w:pPr>
        <w:pStyle w:val="ListParagraph"/>
        <w:numPr>
          <w:ilvl w:val="2"/>
          <w:numId w:val="7"/>
        </w:numPr>
        <w:spacing w:before="80" w:after="80"/>
        <w:ind w:left="717" w:right="200"/>
        <w:contextualSpacing w:val="0"/>
        <w:rPr>
          <w:rFonts w:ascii="Calibri" w:hAnsi="Calibri" w:cs="Calibri"/>
          <w:sz w:val="20"/>
          <w:szCs w:val="20"/>
        </w:rPr>
      </w:pPr>
      <w:r>
        <w:rPr>
          <w:rFonts w:ascii="Calibri" w:hAnsi="Calibri"/>
          <w:sz w:val="20"/>
        </w:rPr>
        <w:t>La disponibilidad de tratamiento médico esencial para la vida de niñas o niños enfermos</w:t>
      </w:r>
      <w:r w:rsidR="0042047F">
        <w:rPr>
          <w:rFonts w:ascii="Calibri" w:hAnsi="Calibri"/>
          <w:sz w:val="20"/>
        </w:rPr>
        <w:t>;</w:t>
      </w:r>
      <w:r>
        <w:rPr>
          <w:rFonts w:ascii="Calibri" w:hAnsi="Calibri"/>
          <w:sz w:val="20"/>
        </w:rPr>
        <w:t xml:space="preserve"> </w:t>
      </w:r>
    </w:p>
    <w:p w14:paraId="5623DC00" w14:textId="189F168D" w:rsidR="00EF7FE3" w:rsidRPr="00DC6DB3" w:rsidRDefault="00EF7FE3" w:rsidP="00DC6DB3">
      <w:pPr>
        <w:pStyle w:val="ListParagraph"/>
        <w:numPr>
          <w:ilvl w:val="2"/>
          <w:numId w:val="7"/>
        </w:numPr>
        <w:spacing w:before="80" w:after="80"/>
        <w:ind w:left="717" w:right="200"/>
        <w:contextualSpacing w:val="0"/>
        <w:rPr>
          <w:rFonts w:ascii="Calibri" w:hAnsi="Calibri" w:cs="Calibri"/>
          <w:sz w:val="20"/>
          <w:szCs w:val="20"/>
        </w:rPr>
      </w:pPr>
      <w:r>
        <w:rPr>
          <w:rFonts w:ascii="Calibri" w:hAnsi="Calibri"/>
          <w:sz w:val="20"/>
        </w:rPr>
        <w:t>Daños pasados (frecuencia, patrones, tendencias)</w:t>
      </w:r>
      <w:r w:rsidR="0042047F">
        <w:rPr>
          <w:rFonts w:ascii="Calibri" w:hAnsi="Calibri"/>
          <w:sz w:val="20"/>
        </w:rPr>
        <w:t>;</w:t>
      </w:r>
    </w:p>
    <w:p w14:paraId="38BBDC05" w14:textId="2A30CC42" w:rsidR="00EF7FE3" w:rsidRPr="00DC6DB3" w:rsidRDefault="00EF7FE3" w:rsidP="00DC6DB3">
      <w:pPr>
        <w:pStyle w:val="ListParagraph"/>
        <w:numPr>
          <w:ilvl w:val="2"/>
          <w:numId w:val="7"/>
        </w:numPr>
        <w:spacing w:before="80" w:after="80"/>
        <w:ind w:left="717"/>
        <w:contextualSpacing w:val="0"/>
        <w:rPr>
          <w:rFonts w:ascii="Calibri" w:hAnsi="Calibri" w:cs="Calibri"/>
          <w:sz w:val="20"/>
          <w:szCs w:val="20"/>
        </w:rPr>
      </w:pPr>
      <w:r>
        <w:rPr>
          <w:rFonts w:ascii="Calibri" w:hAnsi="Calibri"/>
          <w:sz w:val="20"/>
        </w:rPr>
        <w:t>La capacidad de seguimiento</w:t>
      </w:r>
      <w:r w:rsidR="0042047F">
        <w:rPr>
          <w:rFonts w:ascii="Calibri" w:hAnsi="Calibri"/>
          <w:sz w:val="20"/>
        </w:rPr>
        <w:t>;</w:t>
      </w:r>
    </w:p>
    <w:p w14:paraId="19F47480" w14:textId="77777777" w:rsidR="00EF7FE3" w:rsidRPr="00DC6DB3" w:rsidRDefault="00EF7FE3" w:rsidP="00DC6DB3">
      <w:pPr>
        <w:pStyle w:val="ListParagraph"/>
        <w:numPr>
          <w:ilvl w:val="2"/>
          <w:numId w:val="7"/>
        </w:numPr>
        <w:spacing w:before="80" w:after="80"/>
        <w:ind w:left="717"/>
        <w:contextualSpacing w:val="0"/>
        <w:rPr>
          <w:rFonts w:ascii="Calibri" w:hAnsi="Calibri" w:cs="Calibri"/>
          <w:sz w:val="20"/>
          <w:szCs w:val="20"/>
        </w:rPr>
      </w:pPr>
      <w:r>
        <w:rPr>
          <w:rFonts w:ascii="Calibri" w:hAnsi="Calibri"/>
          <w:sz w:val="20"/>
        </w:rPr>
        <w:t>Si aún persisten las causas esenciales que originaron los daños en el pasado.</w:t>
      </w:r>
    </w:p>
    <w:p w14:paraId="52260D51" w14:textId="77777777" w:rsidR="00EF7FE3" w:rsidRPr="00DC6DB3" w:rsidRDefault="00EF7FE3" w:rsidP="00DC6DB3">
      <w:pPr>
        <w:spacing w:before="80" w:after="80"/>
        <w:rPr>
          <w:rFonts w:ascii="Calibri" w:hAnsi="Calibri" w:cs="Calibri"/>
          <w:sz w:val="20"/>
          <w:szCs w:val="20"/>
        </w:rPr>
      </w:pPr>
    </w:p>
    <w:p w14:paraId="18D9CCD2" w14:textId="77777777" w:rsidR="00EF7FE3" w:rsidRPr="00DC6DB3" w:rsidRDefault="00EF7FE3" w:rsidP="00DC6DB3">
      <w:pPr>
        <w:spacing w:before="80" w:after="80"/>
        <w:rPr>
          <w:rFonts w:ascii="Calibri" w:hAnsi="Calibri" w:cs="Calibri"/>
          <w:color w:val="0070C0"/>
          <w:sz w:val="20"/>
          <w:szCs w:val="20"/>
        </w:rPr>
      </w:pPr>
      <w:r>
        <w:rPr>
          <w:rFonts w:ascii="Calibri" w:hAnsi="Calibri"/>
          <w:b/>
          <w:color w:val="0070C0"/>
          <w:sz w:val="20"/>
        </w:rPr>
        <w:t>FAMILIA Y PERSONAS ALLEGADAS</w:t>
      </w:r>
    </w:p>
    <w:p w14:paraId="0DDB5D5C" w14:textId="77777777" w:rsidR="00EF7FE3" w:rsidRPr="00DC6DB3" w:rsidRDefault="00EF7FE3" w:rsidP="00DC6DB3">
      <w:pPr>
        <w:spacing w:before="80" w:after="80"/>
        <w:rPr>
          <w:rFonts w:ascii="Calibri" w:hAnsi="Calibri" w:cs="Calibri"/>
          <w:b/>
          <w:bCs/>
          <w:sz w:val="20"/>
          <w:szCs w:val="20"/>
        </w:rPr>
      </w:pPr>
      <w:r>
        <w:rPr>
          <w:rFonts w:ascii="Calibri" w:hAnsi="Calibri"/>
          <w:b/>
          <w:sz w:val="20"/>
        </w:rPr>
        <w:t>a) Factores generales:</w:t>
      </w:r>
    </w:p>
    <w:p w14:paraId="63C52093" w14:textId="410793EC" w:rsidR="00EF7FE3" w:rsidRPr="00DC6DB3" w:rsidRDefault="00EF7FE3" w:rsidP="00DC6DB3">
      <w:pPr>
        <w:pStyle w:val="ListParagraph"/>
        <w:numPr>
          <w:ilvl w:val="1"/>
          <w:numId w:val="3"/>
        </w:numPr>
        <w:spacing w:before="80" w:after="80"/>
        <w:contextualSpacing w:val="0"/>
        <w:rPr>
          <w:rFonts w:ascii="Calibri" w:hAnsi="Calibri" w:cs="Calibri"/>
          <w:sz w:val="20"/>
          <w:szCs w:val="20"/>
        </w:rPr>
      </w:pPr>
      <w:r>
        <w:rPr>
          <w:rFonts w:ascii="Calibri" w:hAnsi="Calibri"/>
          <w:sz w:val="20"/>
        </w:rPr>
        <w:t>Calidad y duración de la relación y grado de apego del niño o niña a:</w:t>
      </w:r>
    </w:p>
    <w:p w14:paraId="1C7FA3C9" w14:textId="682A85D6" w:rsidR="00EF7FE3" w:rsidRPr="00DC6DB3" w:rsidRDefault="0042047F" w:rsidP="00DC6DB3">
      <w:pPr>
        <w:pStyle w:val="ListParagraph"/>
        <w:numPr>
          <w:ilvl w:val="0"/>
          <w:numId w:val="4"/>
        </w:numPr>
        <w:spacing w:before="80" w:after="80"/>
        <w:contextualSpacing w:val="0"/>
        <w:rPr>
          <w:rFonts w:ascii="Calibri" w:hAnsi="Calibri" w:cs="Calibri"/>
          <w:sz w:val="20"/>
          <w:szCs w:val="20"/>
        </w:rPr>
      </w:pPr>
      <w:r>
        <w:rPr>
          <w:rFonts w:ascii="Calibri" w:hAnsi="Calibri"/>
          <w:sz w:val="20"/>
        </w:rPr>
        <w:t>H</w:t>
      </w:r>
      <w:r w:rsidR="00EF7FE3">
        <w:rPr>
          <w:rFonts w:ascii="Calibri" w:hAnsi="Calibri"/>
          <w:sz w:val="20"/>
        </w:rPr>
        <w:t>ermanos</w:t>
      </w:r>
      <w:r>
        <w:rPr>
          <w:rFonts w:ascii="Calibri" w:hAnsi="Calibri"/>
          <w:sz w:val="20"/>
        </w:rPr>
        <w:t xml:space="preserve"> y herman</w:t>
      </w:r>
      <w:r w:rsidR="00EF7FE3">
        <w:rPr>
          <w:rFonts w:ascii="Calibri" w:hAnsi="Calibri"/>
          <w:sz w:val="20"/>
        </w:rPr>
        <w:t>as</w:t>
      </w:r>
      <w:r>
        <w:rPr>
          <w:rFonts w:ascii="Calibri" w:hAnsi="Calibri"/>
          <w:sz w:val="20"/>
        </w:rPr>
        <w:t>;</w:t>
      </w:r>
    </w:p>
    <w:p w14:paraId="67BB1D93" w14:textId="289D8FD2" w:rsidR="00EF7FE3" w:rsidRPr="00DC6DB3" w:rsidRDefault="00EF7FE3" w:rsidP="00DC6DB3">
      <w:pPr>
        <w:pStyle w:val="ListParagraph"/>
        <w:numPr>
          <w:ilvl w:val="0"/>
          <w:numId w:val="4"/>
        </w:numPr>
        <w:spacing w:before="80" w:after="80"/>
        <w:contextualSpacing w:val="0"/>
        <w:rPr>
          <w:rFonts w:ascii="Calibri" w:hAnsi="Calibri" w:cs="Calibri"/>
          <w:sz w:val="20"/>
          <w:szCs w:val="20"/>
        </w:rPr>
      </w:pPr>
      <w:r>
        <w:rPr>
          <w:rFonts w:ascii="Calibri" w:hAnsi="Calibri"/>
          <w:sz w:val="20"/>
        </w:rPr>
        <w:t>otros miembros de la familia</w:t>
      </w:r>
      <w:r w:rsidR="0042047F">
        <w:rPr>
          <w:rFonts w:ascii="Calibri" w:hAnsi="Calibri"/>
          <w:sz w:val="20"/>
        </w:rPr>
        <w:t>;</w:t>
      </w:r>
    </w:p>
    <w:p w14:paraId="106A7C27" w14:textId="77777777" w:rsidR="00EF7FE3" w:rsidRPr="00DC6DB3" w:rsidRDefault="00EF7FE3" w:rsidP="00DC6DB3">
      <w:pPr>
        <w:pStyle w:val="ListParagraph"/>
        <w:numPr>
          <w:ilvl w:val="0"/>
          <w:numId w:val="4"/>
        </w:numPr>
        <w:spacing w:before="80" w:after="80"/>
        <w:contextualSpacing w:val="0"/>
        <w:rPr>
          <w:rFonts w:ascii="Calibri" w:hAnsi="Calibri" w:cs="Calibri"/>
          <w:sz w:val="20"/>
          <w:szCs w:val="20"/>
        </w:rPr>
      </w:pPr>
      <w:r>
        <w:rPr>
          <w:rFonts w:ascii="Calibri" w:hAnsi="Calibri"/>
          <w:sz w:val="20"/>
        </w:rPr>
        <w:t>otros adultos o niños o niñas de la comunidad cultural y posible persona cuidadora;</w:t>
      </w:r>
    </w:p>
    <w:p w14:paraId="60299F49" w14:textId="77777777" w:rsidR="00EF7FE3" w:rsidRPr="00DC6DB3" w:rsidRDefault="00EF7FE3" w:rsidP="00DC6DB3">
      <w:pPr>
        <w:pStyle w:val="ListParagraph"/>
        <w:numPr>
          <w:ilvl w:val="1"/>
          <w:numId w:val="3"/>
        </w:numPr>
        <w:spacing w:before="80" w:after="80"/>
        <w:contextualSpacing w:val="0"/>
        <w:rPr>
          <w:rFonts w:ascii="Calibri" w:hAnsi="Calibri" w:cs="Calibri"/>
          <w:sz w:val="20"/>
          <w:szCs w:val="20"/>
        </w:rPr>
      </w:pPr>
      <w:r>
        <w:rPr>
          <w:rFonts w:ascii="Calibri" w:hAnsi="Calibri"/>
          <w:sz w:val="20"/>
        </w:rPr>
        <w:t>Efecto potencial en el niño o niña de la separación de la familia o del cambio de personas cuidadoras;</w:t>
      </w:r>
    </w:p>
    <w:p w14:paraId="37D0996C" w14:textId="77777777" w:rsidR="00B27CF0" w:rsidRPr="00DC6DB3" w:rsidRDefault="00EF7FE3" w:rsidP="00DC6DB3">
      <w:pPr>
        <w:pStyle w:val="ListParagraph"/>
        <w:numPr>
          <w:ilvl w:val="1"/>
          <w:numId w:val="3"/>
        </w:numPr>
        <w:spacing w:before="80" w:after="80"/>
        <w:ind w:right="280"/>
        <w:contextualSpacing w:val="0"/>
        <w:rPr>
          <w:rFonts w:ascii="Calibri" w:hAnsi="Calibri" w:cs="Calibri"/>
          <w:sz w:val="20"/>
          <w:szCs w:val="20"/>
        </w:rPr>
      </w:pPr>
      <w:r>
        <w:rPr>
          <w:rFonts w:ascii="Calibri" w:hAnsi="Calibri"/>
          <w:sz w:val="20"/>
        </w:rPr>
        <w:t xml:space="preserve">Capacidad de las personas cuidadoras actuales y futuras para cuidar del niño o niña; </w:t>
      </w:r>
    </w:p>
    <w:p w14:paraId="589A9F45" w14:textId="77777777" w:rsidR="00EF7FE3" w:rsidRPr="00DC6DB3" w:rsidRDefault="00EF7FE3" w:rsidP="00DC6DB3">
      <w:pPr>
        <w:pStyle w:val="ListParagraph"/>
        <w:numPr>
          <w:ilvl w:val="1"/>
          <w:numId w:val="3"/>
        </w:numPr>
        <w:spacing w:before="80" w:after="80"/>
        <w:ind w:right="280"/>
        <w:contextualSpacing w:val="0"/>
        <w:rPr>
          <w:rFonts w:ascii="Calibri" w:hAnsi="Calibri" w:cs="Calibri"/>
          <w:sz w:val="20"/>
          <w:szCs w:val="20"/>
        </w:rPr>
      </w:pPr>
      <w:r>
        <w:rPr>
          <w:rFonts w:ascii="Calibri" w:hAnsi="Calibri"/>
          <w:sz w:val="20"/>
        </w:rPr>
        <w:t>Opiniones de personas allegadas al niño o niña, cuando sea relevante.</w:t>
      </w:r>
    </w:p>
    <w:p w14:paraId="3EDD0E81" w14:textId="77777777" w:rsidR="00EF7FE3" w:rsidRPr="00DC6DB3" w:rsidRDefault="00EF7FE3" w:rsidP="00DC6DB3">
      <w:pPr>
        <w:spacing w:before="80" w:after="80"/>
        <w:rPr>
          <w:rFonts w:ascii="Calibri" w:hAnsi="Calibri" w:cs="Calibri"/>
          <w:sz w:val="20"/>
          <w:szCs w:val="20"/>
        </w:rPr>
      </w:pPr>
    </w:p>
    <w:p w14:paraId="41824F0B" w14:textId="77777777" w:rsidR="00EF7FE3" w:rsidRPr="00DC6DB3" w:rsidRDefault="00EF7FE3" w:rsidP="00DC6DB3">
      <w:pPr>
        <w:numPr>
          <w:ilvl w:val="0"/>
          <w:numId w:val="1"/>
        </w:numPr>
        <w:tabs>
          <w:tab w:val="left" w:pos="830"/>
        </w:tabs>
        <w:spacing w:before="80" w:after="80"/>
        <w:ind w:left="357" w:hanging="357"/>
        <w:rPr>
          <w:rFonts w:ascii="Calibri" w:eastAsia="Tw Cen MT" w:hAnsi="Calibri" w:cs="Calibri"/>
          <w:b/>
          <w:bCs/>
          <w:sz w:val="20"/>
          <w:szCs w:val="20"/>
        </w:rPr>
      </w:pPr>
      <w:r>
        <w:rPr>
          <w:rFonts w:ascii="Calibri" w:hAnsi="Calibri"/>
          <w:b/>
          <w:sz w:val="20"/>
        </w:rPr>
        <w:t>Factores específicamente relevantes para soluciones duraderas en caso de niñas o niños no acompañados o separados:</w:t>
      </w:r>
    </w:p>
    <w:p w14:paraId="2A16771D" w14:textId="77777777" w:rsidR="00EF7FE3" w:rsidRPr="00DC6DB3" w:rsidRDefault="00EF7FE3" w:rsidP="00DC6DB3">
      <w:pPr>
        <w:pStyle w:val="ListParagraph"/>
        <w:numPr>
          <w:ilvl w:val="1"/>
          <w:numId w:val="3"/>
        </w:numPr>
        <w:spacing w:before="80" w:after="80"/>
        <w:ind w:right="280"/>
        <w:contextualSpacing w:val="0"/>
        <w:rPr>
          <w:rFonts w:ascii="Calibri" w:eastAsia="Tw Cen MT" w:hAnsi="Calibri" w:cs="Calibri"/>
          <w:sz w:val="20"/>
          <w:szCs w:val="20"/>
        </w:rPr>
      </w:pPr>
      <w:r>
        <w:rPr>
          <w:rFonts w:ascii="Calibri" w:hAnsi="Calibri"/>
          <w:sz w:val="20"/>
        </w:rPr>
        <w:t>Posibilidad de reunificación familiar (que normalmente se asume que conviene al interés superior). Considere si:</w:t>
      </w:r>
    </w:p>
    <w:p w14:paraId="3AE46F19" w14:textId="77777777" w:rsidR="00EF7FE3" w:rsidRPr="00DC6DB3" w:rsidRDefault="00EF7FE3" w:rsidP="00DC6DB3">
      <w:pPr>
        <w:pStyle w:val="ListParagraph"/>
        <w:numPr>
          <w:ilvl w:val="2"/>
          <w:numId w:val="4"/>
        </w:numPr>
        <w:spacing w:before="80" w:after="80"/>
        <w:contextualSpacing w:val="0"/>
        <w:rPr>
          <w:rFonts w:ascii="Calibri" w:eastAsia="Tw Cen MT" w:hAnsi="Calibri" w:cs="Calibri"/>
          <w:sz w:val="20"/>
          <w:szCs w:val="20"/>
        </w:rPr>
      </w:pPr>
      <w:r>
        <w:rPr>
          <w:rFonts w:ascii="Calibri" w:hAnsi="Calibri"/>
          <w:sz w:val="20"/>
        </w:rPr>
        <w:t>se ha iniciado la búsqueda de familiares y sus resultados</w:t>
      </w:r>
    </w:p>
    <w:p w14:paraId="6886EA92" w14:textId="0F2063D6" w:rsidR="00EF7FE3" w:rsidRPr="00DC6DB3" w:rsidRDefault="00EF7FE3" w:rsidP="00DC6DB3">
      <w:pPr>
        <w:pStyle w:val="ListParagraph"/>
        <w:numPr>
          <w:ilvl w:val="2"/>
          <w:numId w:val="4"/>
        </w:numPr>
        <w:spacing w:before="80" w:after="80"/>
        <w:contextualSpacing w:val="0"/>
        <w:rPr>
          <w:rFonts w:ascii="Calibri" w:eastAsia="Tw Cen MT" w:hAnsi="Calibri" w:cs="Calibri"/>
          <w:sz w:val="20"/>
          <w:szCs w:val="20"/>
        </w:rPr>
      </w:pPr>
      <w:r>
        <w:rPr>
          <w:rFonts w:ascii="Calibri" w:hAnsi="Calibri"/>
          <w:sz w:val="20"/>
        </w:rPr>
        <w:t>se han realizado los esfuerzos para contactar a los padres/madres o familia directa, se ha verificado la relación familiar con el niño o niña</w:t>
      </w:r>
    </w:p>
    <w:p w14:paraId="1AE1D0BD" w14:textId="77777777" w:rsidR="00EF7FE3" w:rsidRPr="00DC6DB3" w:rsidRDefault="00EF7FE3" w:rsidP="00DC6DB3">
      <w:pPr>
        <w:pStyle w:val="ListParagraph"/>
        <w:numPr>
          <w:ilvl w:val="2"/>
          <w:numId w:val="4"/>
        </w:numPr>
        <w:spacing w:before="80" w:after="80"/>
        <w:contextualSpacing w:val="0"/>
        <w:rPr>
          <w:rFonts w:ascii="Calibri" w:eastAsia="Tw Cen MT" w:hAnsi="Calibri" w:cs="Calibri"/>
          <w:sz w:val="20"/>
          <w:szCs w:val="20"/>
        </w:rPr>
      </w:pPr>
      <w:r>
        <w:rPr>
          <w:rFonts w:ascii="Calibri" w:hAnsi="Calibri"/>
          <w:sz w:val="20"/>
        </w:rPr>
        <w:t>el niño o niña y el miembro de la familia desean reunirse y, en caso contrario, los motivos de su reticencia.</w:t>
      </w:r>
    </w:p>
    <w:p w14:paraId="64119323" w14:textId="4085AA04" w:rsidR="00EF7FE3" w:rsidRDefault="00EF7FE3" w:rsidP="00DC6DB3">
      <w:pPr>
        <w:tabs>
          <w:tab w:val="left" w:pos="736"/>
        </w:tabs>
        <w:spacing w:before="80" w:after="80"/>
        <w:ind w:left="880" w:right="1180"/>
        <w:rPr>
          <w:rFonts w:ascii="Calibri" w:eastAsia="Tw Cen MT" w:hAnsi="Calibri" w:cs="Calibri"/>
          <w:sz w:val="20"/>
          <w:szCs w:val="20"/>
        </w:rPr>
      </w:pPr>
    </w:p>
    <w:p w14:paraId="62D82F4C" w14:textId="77777777" w:rsidR="00492029" w:rsidRPr="00DC6DB3" w:rsidRDefault="00492029" w:rsidP="00DC6DB3">
      <w:pPr>
        <w:tabs>
          <w:tab w:val="left" w:pos="736"/>
        </w:tabs>
        <w:spacing w:before="80" w:after="80"/>
        <w:ind w:left="880" w:right="1180"/>
        <w:rPr>
          <w:rFonts w:ascii="Calibri" w:eastAsia="Tw Cen MT" w:hAnsi="Calibri" w:cs="Calibri"/>
          <w:sz w:val="20"/>
          <w:szCs w:val="20"/>
        </w:rPr>
      </w:pPr>
    </w:p>
    <w:p w14:paraId="11469390" w14:textId="68A2CB0D" w:rsidR="00EF7FE3" w:rsidRPr="00DC6DB3" w:rsidRDefault="00EF7FE3" w:rsidP="00DC6DB3">
      <w:pPr>
        <w:numPr>
          <w:ilvl w:val="0"/>
          <w:numId w:val="1"/>
        </w:numPr>
        <w:tabs>
          <w:tab w:val="left" w:pos="830"/>
        </w:tabs>
        <w:spacing w:before="80" w:after="80"/>
        <w:ind w:left="357" w:hanging="357"/>
        <w:rPr>
          <w:rFonts w:ascii="Calibri" w:eastAsia="Tw Cen MT" w:hAnsi="Calibri" w:cs="Calibri"/>
          <w:b/>
          <w:bCs/>
          <w:sz w:val="20"/>
          <w:szCs w:val="20"/>
        </w:rPr>
      </w:pPr>
      <w:r>
        <w:rPr>
          <w:rFonts w:ascii="Calibri" w:hAnsi="Calibri"/>
          <w:b/>
          <w:sz w:val="20"/>
        </w:rPr>
        <w:lastRenderedPageBreak/>
        <w:t>Factores específicamente relevantes para las medidas de cuidado alternativo: Retención de relaciones familiares y hermanos</w:t>
      </w:r>
      <w:r w:rsidR="0042047F">
        <w:rPr>
          <w:rFonts w:ascii="Calibri" w:hAnsi="Calibri"/>
          <w:b/>
          <w:sz w:val="20"/>
        </w:rPr>
        <w:t xml:space="preserve"> y herman</w:t>
      </w:r>
      <w:r>
        <w:rPr>
          <w:rFonts w:ascii="Calibri" w:hAnsi="Calibri"/>
          <w:b/>
          <w:sz w:val="20"/>
        </w:rPr>
        <w:t>as;</w:t>
      </w:r>
    </w:p>
    <w:p w14:paraId="5B97B9BA"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Perspectivas de cuidado en un entorno familiar;</w:t>
      </w:r>
    </w:p>
    <w:p w14:paraId="66BCFA2C"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Perspectivas de utilizar sistemas de atención comunitaria (siempre que sean seguros y eficaces).</w:t>
      </w:r>
    </w:p>
    <w:p w14:paraId="7AD64F82" w14:textId="77777777" w:rsidR="00EF7FE3" w:rsidRPr="00DC6DB3" w:rsidRDefault="00EF7FE3" w:rsidP="00DC6DB3">
      <w:pPr>
        <w:spacing w:before="80" w:after="80"/>
        <w:rPr>
          <w:rFonts w:ascii="Calibri" w:eastAsia="Tw Cen MT" w:hAnsi="Calibri" w:cs="Calibri"/>
          <w:sz w:val="20"/>
          <w:szCs w:val="20"/>
        </w:rPr>
      </w:pPr>
    </w:p>
    <w:p w14:paraId="0AB53327" w14:textId="72CD9331" w:rsidR="00EF7FE3" w:rsidRPr="00DC6DB3" w:rsidRDefault="00EF7FE3" w:rsidP="00DC6DB3">
      <w:pPr>
        <w:numPr>
          <w:ilvl w:val="0"/>
          <w:numId w:val="1"/>
        </w:numPr>
        <w:tabs>
          <w:tab w:val="left" w:pos="830"/>
        </w:tabs>
        <w:spacing w:before="80" w:after="80"/>
        <w:ind w:left="357" w:hanging="357"/>
        <w:rPr>
          <w:rFonts w:ascii="Calibri" w:eastAsia="Tw Cen MT" w:hAnsi="Calibri" w:cs="Calibri"/>
          <w:b/>
          <w:bCs/>
          <w:sz w:val="20"/>
          <w:szCs w:val="20"/>
        </w:rPr>
      </w:pPr>
      <w:r>
        <w:rPr>
          <w:rFonts w:ascii="Calibri" w:hAnsi="Calibri"/>
          <w:b/>
          <w:sz w:val="20"/>
        </w:rPr>
        <w:t xml:space="preserve">Factores específicamente relevantes para la separación de un niño o niña de sus padres/madres en contra de su voluntad (normalmente se desaconseja </w:t>
      </w:r>
      <w:r w:rsidR="0042047F">
        <w:rPr>
          <w:rFonts w:ascii="Calibri" w:hAnsi="Calibri"/>
          <w:b/>
          <w:sz w:val="20"/>
        </w:rPr>
        <w:t>rotundamente</w:t>
      </w:r>
      <w:r>
        <w:rPr>
          <w:rFonts w:ascii="Calibri" w:hAnsi="Calibri"/>
          <w:b/>
          <w:sz w:val="20"/>
        </w:rPr>
        <w:t>):</w:t>
      </w:r>
    </w:p>
    <w:p w14:paraId="64781BA2"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Las opiniones de ambos y la importancia que se les debe dar;</w:t>
      </w:r>
    </w:p>
    <w:p w14:paraId="6EC90617"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Calidad de la relación entre el niño o niña y sus padres/madres y probable efecto de la separación;</w:t>
      </w:r>
    </w:p>
    <w:p w14:paraId="30FBA44E"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Capacidad de los padres/madres para cuidar al niño o niña;</w:t>
      </w:r>
    </w:p>
    <w:p w14:paraId="40DB193B"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Capacidad de los miembros de la familia extendida para cuidar al niño o niña;</w:t>
      </w:r>
    </w:p>
    <w:p w14:paraId="3063BE8E"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Consideraciones de proporcionalidad en los casos de separación de la familia. Considerar:</w:t>
      </w:r>
    </w:p>
    <w:p w14:paraId="7D922A6B" w14:textId="5394B0D7" w:rsidR="00EF7FE3" w:rsidRPr="00DC6DB3" w:rsidRDefault="00EF7FE3" w:rsidP="00DC6DB3">
      <w:pPr>
        <w:pStyle w:val="ListParagraph"/>
        <w:numPr>
          <w:ilvl w:val="2"/>
          <w:numId w:val="4"/>
        </w:numPr>
        <w:spacing w:before="80" w:after="80"/>
        <w:contextualSpacing w:val="0"/>
        <w:rPr>
          <w:rFonts w:ascii="Calibri" w:eastAsia="Tw Cen MT" w:hAnsi="Calibri" w:cs="Calibri"/>
          <w:sz w:val="20"/>
          <w:szCs w:val="20"/>
        </w:rPr>
      </w:pPr>
      <w:r>
        <w:rPr>
          <w:rFonts w:ascii="Calibri" w:hAnsi="Calibri"/>
          <w:sz w:val="20"/>
        </w:rPr>
        <w:t xml:space="preserve">opciones para abordar los problemas de una manera menos </w:t>
      </w:r>
      <w:r w:rsidR="008C21B2">
        <w:rPr>
          <w:rFonts w:ascii="Calibri" w:hAnsi="Calibri"/>
          <w:sz w:val="20"/>
        </w:rPr>
        <w:t>intrusiva</w:t>
      </w:r>
    </w:p>
    <w:p w14:paraId="6B724D18" w14:textId="77777777" w:rsidR="00B27CF0" w:rsidRPr="00DC6DB3" w:rsidRDefault="00EF7FE3" w:rsidP="00DC6DB3">
      <w:pPr>
        <w:pStyle w:val="ListParagraph"/>
        <w:numPr>
          <w:ilvl w:val="2"/>
          <w:numId w:val="4"/>
        </w:numPr>
        <w:spacing w:before="80" w:after="80"/>
        <w:contextualSpacing w:val="0"/>
        <w:rPr>
          <w:rFonts w:ascii="Calibri" w:eastAsia="Tw Cen MT" w:hAnsi="Calibri" w:cs="Calibri"/>
          <w:sz w:val="20"/>
          <w:szCs w:val="20"/>
        </w:rPr>
      </w:pPr>
      <w:r>
        <w:rPr>
          <w:rFonts w:ascii="Calibri" w:hAnsi="Calibri"/>
          <w:sz w:val="20"/>
        </w:rPr>
        <w:t xml:space="preserve">mantener una continuidad mínima de contacto (por ejemplo, bajo supervisión) </w:t>
      </w:r>
    </w:p>
    <w:p w14:paraId="1B04863C" w14:textId="77777777" w:rsidR="00EF7FE3" w:rsidRPr="00DC6DB3" w:rsidRDefault="00EF7FE3" w:rsidP="00DC6DB3">
      <w:pPr>
        <w:pStyle w:val="ListParagraph"/>
        <w:numPr>
          <w:ilvl w:val="2"/>
          <w:numId w:val="4"/>
        </w:numPr>
        <w:spacing w:before="80" w:after="80"/>
        <w:contextualSpacing w:val="0"/>
        <w:rPr>
          <w:rFonts w:ascii="Calibri" w:eastAsia="Tw Cen MT" w:hAnsi="Calibri" w:cs="Calibri"/>
          <w:sz w:val="20"/>
          <w:szCs w:val="20"/>
        </w:rPr>
      </w:pPr>
      <w:r>
        <w:rPr>
          <w:rFonts w:ascii="Calibri" w:hAnsi="Calibri"/>
          <w:sz w:val="20"/>
        </w:rPr>
        <w:t>separación más breve posible y plazo más corto para la revisión;</w:t>
      </w:r>
    </w:p>
    <w:p w14:paraId="179E70A9" w14:textId="77777777" w:rsidR="00EF7FE3" w:rsidRPr="00DC6DB3" w:rsidRDefault="00EF7FE3" w:rsidP="00DC6DB3">
      <w:pPr>
        <w:pStyle w:val="ListParagraph"/>
        <w:numPr>
          <w:ilvl w:val="1"/>
          <w:numId w:val="3"/>
        </w:numPr>
        <w:spacing w:before="80" w:after="80"/>
        <w:contextualSpacing w:val="0"/>
        <w:rPr>
          <w:rFonts w:ascii="Calibri" w:eastAsia="Tw Cen MT" w:hAnsi="Calibri" w:cs="Calibri"/>
          <w:sz w:val="20"/>
          <w:szCs w:val="20"/>
        </w:rPr>
      </w:pPr>
      <w:r>
        <w:rPr>
          <w:rFonts w:ascii="Calibri" w:hAnsi="Calibri"/>
          <w:sz w:val="20"/>
        </w:rPr>
        <w:t>Derechos de acceso.</w:t>
      </w:r>
    </w:p>
    <w:p w14:paraId="22EEE45E" w14:textId="77777777" w:rsidR="00DC6DB3" w:rsidRDefault="00DC6DB3" w:rsidP="00DC6DB3">
      <w:pPr>
        <w:spacing w:before="80" w:after="80"/>
        <w:rPr>
          <w:rFonts w:ascii="Calibri" w:eastAsia="Tw Cen MT" w:hAnsi="Calibri" w:cs="Calibri"/>
          <w:b/>
          <w:bCs/>
          <w:sz w:val="20"/>
          <w:szCs w:val="20"/>
        </w:rPr>
      </w:pPr>
    </w:p>
    <w:p w14:paraId="528E7702" w14:textId="5AC293C8" w:rsidR="00EF7FE3" w:rsidRPr="00DC6DB3" w:rsidRDefault="00EF7FE3" w:rsidP="00DC6DB3">
      <w:pPr>
        <w:spacing w:before="80" w:after="80"/>
        <w:rPr>
          <w:rFonts w:ascii="Calibri" w:hAnsi="Calibri" w:cs="Calibri"/>
          <w:color w:val="0070C0"/>
          <w:sz w:val="20"/>
          <w:szCs w:val="20"/>
        </w:rPr>
      </w:pPr>
      <w:r>
        <w:rPr>
          <w:rFonts w:ascii="Calibri" w:hAnsi="Calibri"/>
          <w:b/>
          <w:color w:val="0070C0"/>
          <w:sz w:val="20"/>
        </w:rPr>
        <w:t>NECESIDADES DE DESARROLLO E IDENTIDAD</w:t>
      </w:r>
    </w:p>
    <w:p w14:paraId="2D32331B" w14:textId="0A5113A2" w:rsidR="00EF7FE3"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El círculo soci</w:t>
      </w:r>
      <w:r w:rsidR="008C21B2">
        <w:rPr>
          <w:rFonts w:ascii="Calibri" w:hAnsi="Calibri"/>
          <w:sz w:val="20"/>
        </w:rPr>
        <w:t>o</w:t>
      </w:r>
      <w:r>
        <w:rPr>
          <w:rFonts w:ascii="Calibri" w:hAnsi="Calibri"/>
          <w:sz w:val="20"/>
        </w:rPr>
        <w:t>cultural y comunitario del niño o niña;</w:t>
      </w:r>
    </w:p>
    <w:p w14:paraId="79DF59EA" w14:textId="77777777" w:rsidR="00B27CF0"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Continuidad respecto al origen étnico, religioso, cultural y lingüístico del niño o niña;</w:t>
      </w:r>
    </w:p>
    <w:p w14:paraId="08894E50" w14:textId="77777777" w:rsidR="00B27CF0"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Consideraciones específicas basadas en la edad, el sexo, la capacidad y otras características del niño o niña;</w:t>
      </w:r>
    </w:p>
    <w:p w14:paraId="168E008C" w14:textId="77777777" w:rsidR="00B27CF0"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 xml:space="preserve">Necesidades particulares físicas o emocionales; </w:t>
      </w:r>
    </w:p>
    <w:p w14:paraId="60B7B826" w14:textId="77777777" w:rsidR="00B27CF0"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 xml:space="preserve">Consideraciones de salud física y mental; </w:t>
      </w:r>
    </w:p>
    <w:p w14:paraId="0FF41C14" w14:textId="6A35F4BA" w:rsidR="00EF7FE3"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Necesidades educativas;</w:t>
      </w:r>
    </w:p>
    <w:p w14:paraId="22E5DDD9" w14:textId="77777777" w:rsidR="00EF7FE3" w:rsidRPr="00DC6DB3" w:rsidRDefault="00EF7FE3" w:rsidP="00DC6DB3">
      <w:pPr>
        <w:pStyle w:val="ListParagraph"/>
        <w:numPr>
          <w:ilvl w:val="0"/>
          <w:numId w:val="3"/>
        </w:numPr>
        <w:spacing w:before="80" w:after="80"/>
        <w:ind w:left="360"/>
        <w:contextualSpacing w:val="0"/>
        <w:rPr>
          <w:rFonts w:ascii="Calibri" w:hAnsi="Calibri" w:cs="Calibri"/>
          <w:sz w:val="20"/>
          <w:szCs w:val="20"/>
        </w:rPr>
      </w:pPr>
      <w:r>
        <w:rPr>
          <w:rFonts w:ascii="Calibri" w:hAnsi="Calibri"/>
          <w:sz w:val="20"/>
        </w:rPr>
        <w:t>Perspectivas de una transición exitosa a la edad adulta (empleo, matrimonio, familia propia).</w:t>
      </w:r>
    </w:p>
    <w:p w14:paraId="677C8940" w14:textId="77777777" w:rsidR="00EF7FE3" w:rsidRPr="00DC6DB3" w:rsidRDefault="00EF7FE3" w:rsidP="00EF7FE3">
      <w:pPr>
        <w:spacing w:line="200" w:lineRule="exact"/>
        <w:rPr>
          <w:rFonts w:ascii="Calibri" w:hAnsi="Calibri" w:cs="Calibri"/>
          <w:sz w:val="20"/>
          <w:szCs w:val="20"/>
        </w:rPr>
      </w:pPr>
    </w:p>
    <w:sectPr w:rsidR="00EF7FE3" w:rsidRPr="00DC6DB3" w:rsidSect="00DC6DB3">
      <w:headerReference w:type="even" r:id="rId10"/>
      <w:headerReference w:type="default" r:id="rId11"/>
      <w:footerReference w:type="even" r:id="rId12"/>
      <w:footerReference w:type="default" r:id="rId13"/>
      <w:headerReference w:type="first" r:id="rId14"/>
      <w:footerReference w:type="first" r:id="rId15"/>
      <w:type w:val="continuous"/>
      <w:pgSz w:w="11900" w:h="16820"/>
      <w:pgMar w:top="992" w:right="1134" w:bottom="992"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2FECF" w14:textId="77777777" w:rsidR="00AC7BB7" w:rsidRDefault="00AC7BB7" w:rsidP="00DC6DB3">
      <w:r>
        <w:separator/>
      </w:r>
    </w:p>
  </w:endnote>
  <w:endnote w:type="continuationSeparator" w:id="0">
    <w:p w14:paraId="45E43A8C" w14:textId="77777777" w:rsidR="00AC7BB7" w:rsidRDefault="00AC7BB7" w:rsidP="00DC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BB14" w14:textId="77777777" w:rsidR="00F45592" w:rsidRDefault="00F45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EE08" w14:textId="77777777" w:rsidR="00F45592" w:rsidRDefault="00F45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6B7D" w14:textId="77777777" w:rsidR="00F45592" w:rsidRDefault="00F45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8A7B5" w14:textId="77777777" w:rsidR="00AC7BB7" w:rsidRDefault="00AC7BB7" w:rsidP="00DC6DB3">
      <w:r>
        <w:separator/>
      </w:r>
    </w:p>
  </w:footnote>
  <w:footnote w:type="continuationSeparator" w:id="0">
    <w:p w14:paraId="121DFC44" w14:textId="77777777" w:rsidR="00AC7BB7" w:rsidRDefault="00AC7BB7" w:rsidP="00DC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26D10" w14:textId="77777777" w:rsidR="00F45592" w:rsidRDefault="00F45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3B14E" w14:textId="3454DB07" w:rsidR="00DC6DB3" w:rsidRDefault="00F45592" w:rsidP="00DC6DB3">
    <w:pPr>
      <w:pStyle w:val="Header"/>
      <w:jc w:val="right"/>
    </w:pPr>
    <w:r>
      <w:rPr>
        <w:noProof/>
      </w:rPr>
      <w:drawing>
        <wp:inline distT="0" distB="0" distL="0" distR="0" wp14:anchorId="36635C5B" wp14:editId="1CDAED79">
          <wp:extent cx="1852618" cy="942535"/>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5537" cy="954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7A61" w14:textId="77777777" w:rsidR="00F45592" w:rsidRDefault="00F45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05D1B"/>
    <w:multiLevelType w:val="hybridMultilevel"/>
    <w:tmpl w:val="B0563E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A3148"/>
    <w:multiLevelType w:val="hybridMultilevel"/>
    <w:tmpl w:val="C35AF91E"/>
    <w:lvl w:ilvl="0" w:tplc="86805B76">
      <w:start w:val="3"/>
      <w:numFmt w:val="lowerLetter"/>
      <w:lvlText w:val="%1)"/>
      <w:lvlJc w:val="left"/>
    </w:lvl>
    <w:lvl w:ilvl="1" w:tplc="15B0819A">
      <w:start w:val="1"/>
      <w:numFmt w:val="bullet"/>
      <w:lvlText w:val="  "/>
      <w:lvlJc w:val="left"/>
    </w:lvl>
    <w:lvl w:ilvl="2" w:tplc="6D386428">
      <w:numFmt w:val="decimal"/>
      <w:lvlText w:val=""/>
      <w:lvlJc w:val="left"/>
    </w:lvl>
    <w:lvl w:ilvl="3" w:tplc="C254921C">
      <w:numFmt w:val="decimal"/>
      <w:lvlText w:val=""/>
      <w:lvlJc w:val="left"/>
    </w:lvl>
    <w:lvl w:ilvl="4" w:tplc="D716EDD0">
      <w:numFmt w:val="decimal"/>
      <w:lvlText w:val=""/>
      <w:lvlJc w:val="left"/>
    </w:lvl>
    <w:lvl w:ilvl="5" w:tplc="D510642A">
      <w:numFmt w:val="decimal"/>
      <w:lvlText w:val=""/>
      <w:lvlJc w:val="left"/>
    </w:lvl>
    <w:lvl w:ilvl="6" w:tplc="25CEC33C">
      <w:numFmt w:val="decimal"/>
      <w:lvlText w:val=""/>
      <w:lvlJc w:val="left"/>
    </w:lvl>
    <w:lvl w:ilvl="7" w:tplc="5A4EF1FA">
      <w:numFmt w:val="decimal"/>
      <w:lvlText w:val=""/>
      <w:lvlJc w:val="left"/>
    </w:lvl>
    <w:lvl w:ilvl="8" w:tplc="BCE2C2BC">
      <w:numFmt w:val="decimal"/>
      <w:lvlText w:val=""/>
      <w:lvlJc w:val="left"/>
    </w:lvl>
  </w:abstractNum>
  <w:abstractNum w:abstractNumId="2" w15:restartNumberingAfterBreak="0">
    <w:nsid w:val="115177AC"/>
    <w:multiLevelType w:val="hybridMultilevel"/>
    <w:tmpl w:val="952A0A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D2EE6"/>
    <w:multiLevelType w:val="hybridMultilevel"/>
    <w:tmpl w:val="642C5FB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 w15:restartNumberingAfterBreak="0">
    <w:nsid w:val="5D18343D"/>
    <w:multiLevelType w:val="hybridMultilevel"/>
    <w:tmpl w:val="B00C3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E7FD0"/>
    <w:multiLevelType w:val="hybridMultilevel"/>
    <w:tmpl w:val="6B783118"/>
    <w:lvl w:ilvl="0" w:tplc="C2085060">
      <w:start w:val="2"/>
      <w:numFmt w:val="lowerLetter"/>
      <w:lvlText w:val="%1)"/>
      <w:lvlJc w:val="left"/>
    </w:lvl>
    <w:lvl w:ilvl="1" w:tplc="E7122A86">
      <w:start w:val="1"/>
      <w:numFmt w:val="bullet"/>
      <w:lvlText w:val="  "/>
      <w:lvlJc w:val="left"/>
    </w:lvl>
    <w:lvl w:ilvl="2" w:tplc="C24A394E">
      <w:numFmt w:val="decimal"/>
      <w:lvlText w:val=""/>
      <w:lvlJc w:val="left"/>
    </w:lvl>
    <w:lvl w:ilvl="3" w:tplc="D1124BEC">
      <w:numFmt w:val="decimal"/>
      <w:lvlText w:val=""/>
      <w:lvlJc w:val="left"/>
    </w:lvl>
    <w:lvl w:ilvl="4" w:tplc="0BEEE9DE">
      <w:numFmt w:val="decimal"/>
      <w:lvlText w:val=""/>
      <w:lvlJc w:val="left"/>
    </w:lvl>
    <w:lvl w:ilvl="5" w:tplc="8408A198">
      <w:numFmt w:val="decimal"/>
      <w:lvlText w:val=""/>
      <w:lvlJc w:val="left"/>
    </w:lvl>
    <w:lvl w:ilvl="6" w:tplc="E91EC222">
      <w:numFmt w:val="decimal"/>
      <w:lvlText w:val=""/>
      <w:lvlJc w:val="left"/>
    </w:lvl>
    <w:lvl w:ilvl="7" w:tplc="41A4945A">
      <w:numFmt w:val="decimal"/>
      <w:lvlText w:val=""/>
      <w:lvlJc w:val="left"/>
    </w:lvl>
    <w:lvl w:ilvl="8" w:tplc="BF5E1D76">
      <w:numFmt w:val="decimal"/>
      <w:lvlText w:val=""/>
      <w:lvlJc w:val="left"/>
    </w:lvl>
  </w:abstractNum>
  <w:abstractNum w:abstractNumId="6" w15:restartNumberingAfterBreak="0">
    <w:nsid w:val="6B1B4472"/>
    <w:multiLevelType w:val="hybridMultilevel"/>
    <w:tmpl w:val="8714A7D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E3"/>
    <w:rsid w:val="0008092A"/>
    <w:rsid w:val="002B1FA2"/>
    <w:rsid w:val="002E1B73"/>
    <w:rsid w:val="0042047F"/>
    <w:rsid w:val="00492029"/>
    <w:rsid w:val="006172A4"/>
    <w:rsid w:val="00825697"/>
    <w:rsid w:val="008C21B2"/>
    <w:rsid w:val="00A425CF"/>
    <w:rsid w:val="00AC7BB7"/>
    <w:rsid w:val="00B27CF0"/>
    <w:rsid w:val="00B6300B"/>
    <w:rsid w:val="00CF68DE"/>
    <w:rsid w:val="00DC6DB3"/>
    <w:rsid w:val="00EF7FE3"/>
    <w:rsid w:val="00F45592"/>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3F50"/>
  <w15:chartTrackingRefBased/>
  <w15:docId w15:val="{ECCE3CDD-AEEF-471F-9779-95B2CA0E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E3"/>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8DE"/>
    <w:pPr>
      <w:ind w:left="720"/>
      <w:contextualSpacing/>
    </w:pPr>
  </w:style>
  <w:style w:type="paragraph" w:styleId="Header">
    <w:name w:val="header"/>
    <w:basedOn w:val="Normal"/>
    <w:link w:val="HeaderChar"/>
    <w:uiPriority w:val="99"/>
    <w:unhideWhenUsed/>
    <w:rsid w:val="00DC6DB3"/>
    <w:pPr>
      <w:tabs>
        <w:tab w:val="center" w:pos="4680"/>
        <w:tab w:val="right" w:pos="9360"/>
      </w:tabs>
    </w:pPr>
  </w:style>
  <w:style w:type="character" w:customStyle="1" w:styleId="HeaderChar">
    <w:name w:val="Header Char"/>
    <w:basedOn w:val="DefaultParagraphFont"/>
    <w:link w:val="Header"/>
    <w:uiPriority w:val="99"/>
    <w:rsid w:val="00DC6DB3"/>
    <w:rPr>
      <w:rFonts w:ascii="Times New Roman" w:eastAsiaTheme="minorEastAsia" w:hAnsi="Times New Roman" w:cs="Times New Roman"/>
      <w:lang w:eastAsia="en-GB"/>
    </w:rPr>
  </w:style>
  <w:style w:type="paragraph" w:styleId="Footer">
    <w:name w:val="footer"/>
    <w:basedOn w:val="Normal"/>
    <w:link w:val="FooterChar"/>
    <w:uiPriority w:val="99"/>
    <w:unhideWhenUsed/>
    <w:rsid w:val="00DC6DB3"/>
    <w:pPr>
      <w:tabs>
        <w:tab w:val="center" w:pos="4680"/>
        <w:tab w:val="right" w:pos="9360"/>
      </w:tabs>
    </w:pPr>
  </w:style>
  <w:style w:type="character" w:customStyle="1" w:styleId="FooterChar">
    <w:name w:val="Footer Char"/>
    <w:basedOn w:val="DefaultParagraphFont"/>
    <w:link w:val="Footer"/>
    <w:uiPriority w:val="99"/>
    <w:rsid w:val="00DC6DB3"/>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42047F"/>
    <w:rPr>
      <w:sz w:val="16"/>
      <w:szCs w:val="16"/>
    </w:rPr>
  </w:style>
  <w:style w:type="paragraph" w:styleId="CommentText">
    <w:name w:val="annotation text"/>
    <w:basedOn w:val="Normal"/>
    <w:link w:val="CommentTextChar"/>
    <w:uiPriority w:val="99"/>
    <w:semiHidden/>
    <w:unhideWhenUsed/>
    <w:rsid w:val="0042047F"/>
    <w:rPr>
      <w:sz w:val="20"/>
      <w:szCs w:val="20"/>
    </w:rPr>
  </w:style>
  <w:style w:type="character" w:customStyle="1" w:styleId="CommentTextChar">
    <w:name w:val="Comment Text Char"/>
    <w:basedOn w:val="DefaultParagraphFont"/>
    <w:link w:val="CommentText"/>
    <w:uiPriority w:val="99"/>
    <w:semiHidden/>
    <w:rsid w:val="0042047F"/>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047F"/>
    <w:rPr>
      <w:b/>
      <w:bCs/>
    </w:rPr>
  </w:style>
  <w:style w:type="character" w:customStyle="1" w:styleId="CommentSubjectChar">
    <w:name w:val="Comment Subject Char"/>
    <w:basedOn w:val="CommentTextChar"/>
    <w:link w:val="CommentSubject"/>
    <w:uiPriority w:val="99"/>
    <w:semiHidden/>
    <w:rsid w:val="0042047F"/>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420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7F"/>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747BF-4D5C-4CC9-AA51-FF5CB3C7C45F}">
  <ds:schemaRefs>
    <ds:schemaRef ds:uri="http://schemas.microsoft.com/sharepoint/v3/contenttype/forms"/>
  </ds:schemaRefs>
</ds:datastoreItem>
</file>

<file path=customXml/itemProps2.xml><?xml version="1.0" encoding="utf-8"?>
<ds:datastoreItem xmlns:ds="http://schemas.openxmlformats.org/officeDocument/2006/customXml" ds:itemID="{599EFD21-5943-4BBF-9B4F-5628BC1326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3DD07-372B-4B48-A821-56542D06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598</Words>
  <Characters>3289</Characters>
  <Application>Microsoft Office Word</Application>
  <DocSecurity>0</DocSecurity>
  <Lines>76</Lines>
  <Paragraphs>58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Lola Zhou</dc:creator>
  <cp:keywords/>
  <dc:description/>
  <cp:lastModifiedBy>Cliff Speck</cp:lastModifiedBy>
  <cp:revision>5</cp:revision>
  <dcterms:created xsi:type="dcterms:W3CDTF">2020-10-21T21:40:00Z</dcterms:created>
  <dcterms:modified xsi:type="dcterms:W3CDTF">2020-12-11T15:01:00Z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